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6" w:rsidRPr="00740103" w:rsidRDefault="00B36C86" w:rsidP="00B36C86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B36C86" w:rsidRPr="00740103" w:rsidRDefault="00B36C86" w:rsidP="00B36C86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КРАСНОДАРСКОГО КРАЯ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01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ейский ПОЛИПРОФИЛЬНЫЙ КОЛЛЕДЖ</w:t>
      </w: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ОБРАЗОВАТЕЛЬНАЯ ПРОГРАММА 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профессионального образования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специалистов среднего звена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подготовки</w:t>
      </w: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hyperlink r:id="rId7" w:history="1">
        <w:r w:rsidRPr="0074010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21.02.05 Земельно-имущественные отношения</w:t>
        </w:r>
      </w:hyperlink>
    </w:p>
    <w:p w:rsidR="00B36C86" w:rsidRPr="00740103" w:rsidRDefault="00B36C86" w:rsidP="00B36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B36C86" w:rsidRPr="00740103" w:rsidTr="00B36C86">
        <w:tc>
          <w:tcPr>
            <w:tcW w:w="2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 выпускника: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земельно-имущественным отношениям</w:t>
            </w: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</w:t>
            </w: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года 10 месяцев</w:t>
            </w: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C86" w:rsidRPr="00740103" w:rsidRDefault="00B36C86" w:rsidP="00B36C86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6C86" w:rsidRPr="00740103" w:rsidRDefault="00B36C86" w:rsidP="00B36C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36C86" w:rsidRPr="00740103" w:rsidSect="00756A19">
          <w:footerReference w:type="even" r:id="rId8"/>
          <w:footerReference w:type="default" r:id="rId9"/>
          <w:footerReference w:type="first" r:id="rId10"/>
          <w:pgSz w:w="11906" w:h="16838"/>
          <w:pgMar w:top="1134" w:right="424" w:bottom="1134" w:left="1134" w:header="708" w:footer="708" w:gutter="0"/>
          <w:pgNumType w:start="1"/>
          <w:cols w:space="708"/>
          <w:titlePg/>
          <w:docGrid w:linePitch="360"/>
        </w:sectPr>
      </w:pPr>
    </w:p>
    <w:p w:rsidR="00B36C86" w:rsidRPr="00740103" w:rsidRDefault="00B36C86" w:rsidP="00B36C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36C86" w:rsidRPr="00740103" w:rsidRDefault="00B36C86" w:rsidP="00B36C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  <w:gridCol w:w="627"/>
      </w:tblGrid>
      <w:tr w:rsidR="00B36C86" w:rsidRPr="00740103" w:rsidTr="00B36C86"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rPr>
          <w:trHeight w:val="3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33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356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6C86" w:rsidRPr="00740103" w:rsidTr="00B36C86">
        <w:trPr>
          <w:trHeight w:val="435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6C86" w:rsidRPr="00740103" w:rsidTr="00B36C86">
        <w:trPr>
          <w:trHeight w:val="549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36C86" w:rsidRPr="00740103" w:rsidTr="00B36C86">
        <w:trPr>
          <w:trHeight w:val="42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ООП СПО ППССЗ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36C86" w:rsidRPr="00740103" w:rsidTr="00B36C86">
        <w:trPr>
          <w:trHeight w:val="415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36C86" w:rsidRPr="00740103" w:rsidTr="00B36C86">
        <w:trPr>
          <w:trHeight w:val="435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5. обоснование вариативной части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Обоснование вариативной части 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6. перечень программ учебных дисциплин, профессиональных модулей и практик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7. Контроль и оценка результатов освоения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36C86" w:rsidRPr="00740103" w:rsidTr="00B36C86">
        <w:trPr>
          <w:trHeight w:val="703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36C86" w:rsidRPr="00740103" w:rsidTr="00B36C86">
        <w:trPr>
          <w:trHeight w:val="389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6C86" w:rsidRPr="00740103" w:rsidTr="00B36C86">
        <w:trPr>
          <w:trHeight w:val="411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36C86" w:rsidRPr="00740103" w:rsidTr="00B36C86">
        <w:trPr>
          <w:trHeight w:val="308"/>
        </w:trPr>
        <w:tc>
          <w:tcPr>
            <w:tcW w:w="8943" w:type="dxa"/>
            <w:shd w:val="clear" w:color="auto" w:fill="auto"/>
          </w:tcPr>
          <w:p w:rsidR="00B36C86" w:rsidRPr="00740103" w:rsidRDefault="00B36C86" w:rsidP="00B36C8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627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C86" w:rsidRPr="00740103" w:rsidRDefault="00B36C86" w:rsidP="00B36C8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B36C86" w:rsidRPr="00740103" w:rsidRDefault="00B36C86" w:rsidP="00B36C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ПССЗ)</w:t>
      </w: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21.02.05 Земельно-имущественные отношения, 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компетенции 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WSR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WSI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R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60 Геодезия, профессии ПС: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10.001 Специалист в сфере кадастрового учета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lang w:eastAsia="ru-RU"/>
        </w:rPr>
        <w:t>Нормативную правовую основу разработки ООП СПО ППССЗ составляют: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 г. №273-ФЗ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 (с изменениями и дополнениями);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</w:t>
      </w: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740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12.11.2020 № 2945-Р об утверждении Плана мероприятий по реализации в 2021-2025 годах Стратегии развития воспитания в Российской Федерации на период до 2025 года;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по специальности 21.02.05 Земельно-имущественные отношения, утвержденный приказом Министерства образования и науки РФ от 12 мая 2014 г. № 486, зарегистрирован Министерством юстиции РФ от 27 июня 2014г., регистрационный №32885 (ред. от 14.09.2016);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 </w:t>
      </w:r>
      <w:proofErr w:type="spellStart"/>
      <w:r w:rsidRPr="00740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885, </w:t>
      </w:r>
      <w:proofErr w:type="spell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11.09.2020 № 59778);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 г. № 968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№ 30306)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1" w:history="1">
        <w:r w:rsidRPr="00740103">
          <w:rPr>
            <w:rFonts w:ascii="Times New Roman" w:eastAsia="Times New Roman" w:hAnsi="Times New Roman" w:cs="Times New Roman"/>
            <w:sz w:val="28"/>
            <w:lang w:eastAsia="ru-RU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740103">
        <w:rPr>
          <w:rFonts w:ascii="Times New Roman" w:eastAsia="Times New Roman" w:hAnsi="Times New Roman" w:cs="Times New Roman"/>
          <w:sz w:val="28"/>
          <w:lang w:eastAsia="ru-RU"/>
        </w:rPr>
        <w:t>»</w:t>
      </w:r>
      <w:bookmarkStart w:id="0" w:name="_GoBack"/>
      <w:bookmarkEnd w:id="0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(Зарегистрировано в Минюсте России 26.12.2013 № 30861);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№ ДЛ-1/05вн)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ЕПК;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нормативные акты ГБПОУ КК ЕПК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 </w:t>
      </w:r>
      <w:proofErr w:type="gramStart"/>
      <w:r w:rsidRPr="00740103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proofErr w:type="gramEnd"/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с учетом:</w:t>
      </w: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стандартов 10.001 Специали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кадастрового учета (утвержденного приказом Министерства труда и социальной защиты РФ от 29.09.2015 №666н, зарегистрирован Министерством юстиции РФ от 19.11.2015 № 39777)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10.009 Землеустроитель (утвержденного приказом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труда и социальной защиты РФ от 05.05.2018 №301н, зарегистрирован Министерством юстиции РФ от 24.05.2018 № 51173);</w:t>
      </w:r>
    </w:p>
    <w:p w:rsidR="00B36C86" w:rsidRPr="00740103" w:rsidRDefault="00B36C86" w:rsidP="00B36C86">
      <w:pPr>
        <w:widowControl w:val="0"/>
        <w:autoSpaceDE w:val="0"/>
        <w:autoSpaceDN w:val="0"/>
        <w:adjustRightInd w:val="0"/>
        <w:spacing w:after="0" w:line="240" w:lineRule="auto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- требований, предъявляемых к участникам международных конкурсов </w:t>
      </w:r>
      <w:proofErr w:type="spellStart"/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WorldSkills</w:t>
      </w:r>
      <w:proofErr w:type="spellEnd"/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Russia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WSR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)/ </w:t>
      </w:r>
      <w:proofErr w:type="spellStart"/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WorldSkills</w:t>
      </w:r>
      <w:proofErr w:type="spellEnd"/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International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WSI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компетенции </w:t>
      </w:r>
      <w:r w:rsidRPr="00740103">
        <w:rPr>
          <w:rFonts w:ascii="Times New Roman" w:eastAsia="Times New Roman" w:hAnsi="Times New Roman" w:cs="Times New Roman"/>
          <w:sz w:val="28"/>
          <w:lang w:val="en-US" w:eastAsia="ru-RU"/>
        </w:rPr>
        <w:t>R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>60 Геодезия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B36C86" w:rsidRPr="00740103" w:rsidRDefault="00B36C86" w:rsidP="00B36C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B36C86" w:rsidRPr="00740103" w:rsidRDefault="00B36C86" w:rsidP="00B36C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B36C86" w:rsidRPr="00740103" w:rsidRDefault="00B36C86" w:rsidP="00B36C8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управление земельно-имущественным комплексом; </w:t>
      </w:r>
    </w:p>
    <w:p w:rsidR="00B36C86" w:rsidRPr="00740103" w:rsidRDefault="00B36C86" w:rsidP="00B36C8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кадастровых отношений; </w:t>
      </w:r>
    </w:p>
    <w:p w:rsidR="00B36C86" w:rsidRPr="00740103" w:rsidRDefault="00B36C86" w:rsidP="00B36C8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картографо-геодезическое сопровождение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земельно-имущественных отношений; </w:t>
      </w:r>
    </w:p>
    <w:p w:rsidR="00B36C86" w:rsidRPr="00740103" w:rsidRDefault="00B36C86" w:rsidP="00B3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стоимости недвижимого имущества.</w:t>
      </w:r>
    </w:p>
    <w:p w:rsidR="00B36C86" w:rsidRPr="00740103" w:rsidRDefault="00B36C86" w:rsidP="00B36C8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B36C86" w:rsidRPr="00740103" w:rsidRDefault="00B36C86" w:rsidP="00B36C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земельно-имущественный комплекс; </w:t>
      </w:r>
    </w:p>
    <w:p w:rsidR="00B36C86" w:rsidRPr="00740103" w:rsidRDefault="00B36C86" w:rsidP="00B36C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 кадастровых отношений;</w:t>
      </w:r>
    </w:p>
    <w:p w:rsidR="00B36C86" w:rsidRPr="00740103" w:rsidRDefault="00B36C86" w:rsidP="00B36C8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картографо-геодезического сопровождения земельно-имущественных отношений;</w:t>
      </w:r>
    </w:p>
    <w:p w:rsidR="00B36C86" w:rsidRPr="00740103" w:rsidRDefault="00B36C86" w:rsidP="00B36C86">
      <w:pPr>
        <w:widowControl w:val="0"/>
        <w:tabs>
          <w:tab w:val="left" w:pos="1440"/>
          <w:tab w:val="left" w:pos="1800"/>
          <w:tab w:val="left" w:pos="2160"/>
          <w:tab w:val="left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 технология определения стоимости недвижимого имущества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ООП СПО ППССЗ обучающиеся должны овладеть следующими видами деятельности (ВД), общими (ОК) и профессиональными (ПК) компетенциями, личностными результатами (ЛР). </w:t>
      </w:r>
    </w:p>
    <w:p w:rsidR="00B36C86" w:rsidRPr="00740103" w:rsidRDefault="00B36C86" w:rsidP="00B36C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3"/>
      </w:tblGrid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социологических наук в различных видах профессиональной и социальной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Решать проблемы, оценивать риски и принимать решения в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нестандартных ситуациях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 и бережно относиться к историческому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наследию и культурным традициям, толерантно воспринимать социальные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культурные традиции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7933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Управление земельно-имущественным комплексом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Составлять земельный баланс района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Подготавливать документацию, необходимую для принятия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управленческих решений по эксплуатации и развитию территорий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Готовить предложения по определению экономической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эффективности использования имеющегося недвижимого имущества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Осуществлять мониторинг земель территории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34" w:right="16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Осуществление кадастровых отношений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Выполнять комплекс кадастровых процедур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Определять кадастровую стоимость земель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34"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Выполнять кадастровую съемку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кадастровый и технический учет объектов недвижимости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Формировать кадастровое дело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работы по картографо-геодезическому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обеспечению территорий, создавать графические материалы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государственные геодезические сети и иные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сети для производства картографо-геодезических работ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Использовать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401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практической </w:t>
            </w:r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деятельности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геоинформационные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системы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координаты границ земельных участков и вычислять их площади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поверку и юстировку геодезических приборов и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Определение стоимости недвижимого имущества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Осуществлять сбор и обработку необходимой и достаточной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информации об объекте оценки и аналогичных объектах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расчеты по оценке объекта оценки на основе применимых подходов и методов оценки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Рассчитывать сметную стоимость зданий и сооружений в </w:t>
            </w:r>
            <w:r w:rsidRPr="007401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соответствии с действующими нормативами и применяемыми методиками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B36C86" w:rsidRPr="00740103" w:rsidTr="00B36C86">
        <w:tc>
          <w:tcPr>
            <w:tcW w:w="1384" w:type="dxa"/>
            <w:shd w:val="clear" w:color="auto" w:fill="auto"/>
          </w:tcPr>
          <w:p w:rsidR="00B36C86" w:rsidRPr="00740103" w:rsidRDefault="00B36C86" w:rsidP="00B36C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4.6</w:t>
            </w:r>
          </w:p>
        </w:tc>
        <w:tc>
          <w:tcPr>
            <w:tcW w:w="8028" w:type="dxa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left="34"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оценочную документацию в соответствии с </w:t>
            </w:r>
            <w:r w:rsidRPr="007401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требованиями нормативных актов, регулирующих правоотношения в этой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</w:tr>
    </w:tbl>
    <w:p w:rsidR="00B36C86" w:rsidRPr="00740103" w:rsidRDefault="00B36C86" w:rsidP="00B3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08"/>
        <w:gridCol w:w="6"/>
        <w:gridCol w:w="18"/>
      </w:tblGrid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личностных результатов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формированию в сетевой среде личностно </w:t>
            </w: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профессионального конструктивного «цифрового следа»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Демонстрирующий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B36C86" w:rsidRPr="00740103" w:rsidTr="00B36C86">
        <w:trPr>
          <w:gridAfter w:val="1"/>
          <w:wAfter w:w="18" w:type="dxa"/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психологическую устойчивость в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сложных или стремительно меняющихся ситуациях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B36C86" w:rsidRPr="00740103" w:rsidTr="00B36C86">
        <w:trPr>
          <w:gridAfter w:val="1"/>
          <w:wAfter w:w="18" w:type="dxa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B36C86" w:rsidRPr="00740103" w:rsidTr="00B36C86">
        <w:trPr>
          <w:gridAfter w:val="1"/>
          <w:wAfter w:w="18" w:type="dxa"/>
          <w:trHeight w:val="111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12</w:t>
            </w:r>
          </w:p>
        </w:tc>
      </w:tr>
      <w:tr w:rsidR="00B36C86" w:rsidRPr="00740103" w:rsidTr="00B36C86">
        <w:trPr>
          <w:gridAfter w:val="1"/>
          <w:wAfter w:w="18" w:type="dxa"/>
          <w:trHeight w:val="686"/>
        </w:trPr>
        <w:tc>
          <w:tcPr>
            <w:tcW w:w="9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B36C86" w:rsidRPr="00740103" w:rsidTr="00B36C86">
        <w:trPr>
          <w:gridAfter w:val="1"/>
          <w:wAfter w:w="18" w:type="dxa"/>
          <w:trHeight w:val="111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13</w:t>
            </w:r>
          </w:p>
        </w:tc>
      </w:tr>
      <w:tr w:rsidR="00B36C86" w:rsidRPr="00740103" w:rsidTr="00B36C86">
        <w:trPr>
          <w:gridAfter w:val="1"/>
          <w:wAfter w:w="18" w:type="dxa"/>
          <w:trHeight w:val="7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14</w:t>
            </w:r>
          </w:p>
        </w:tc>
      </w:tr>
      <w:tr w:rsidR="00B36C86" w:rsidRPr="00740103" w:rsidTr="00B36C86">
        <w:trPr>
          <w:gridAfter w:val="1"/>
          <w:wAfter w:w="18" w:type="dxa"/>
          <w:trHeight w:val="84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15</w:t>
            </w:r>
          </w:p>
        </w:tc>
      </w:tr>
      <w:tr w:rsidR="00B36C86" w:rsidRPr="00740103" w:rsidTr="00B36C86">
        <w:trPr>
          <w:gridAfter w:val="1"/>
          <w:wAfter w:w="18" w:type="dxa"/>
          <w:trHeight w:val="84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16</w:t>
            </w:r>
          </w:p>
        </w:tc>
      </w:tr>
      <w:tr w:rsidR="00B36C86" w:rsidRPr="00740103" w:rsidTr="00B36C86">
        <w:trPr>
          <w:gridAfter w:val="1"/>
          <w:wAfter w:w="18" w:type="dxa"/>
          <w:trHeight w:val="43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17</w:t>
            </w:r>
          </w:p>
        </w:tc>
      </w:tr>
      <w:tr w:rsidR="00B36C86" w:rsidRPr="00740103" w:rsidTr="00B36C86">
        <w:trPr>
          <w:gridAfter w:val="1"/>
          <w:wAfter w:w="18" w:type="dxa"/>
          <w:trHeight w:val="840"/>
        </w:trPr>
        <w:tc>
          <w:tcPr>
            <w:tcW w:w="9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воспитания, определенные субъектом </w:t>
            </w: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</w:tr>
      <w:tr w:rsidR="00B36C86" w:rsidRPr="00740103" w:rsidTr="00B36C86">
        <w:trPr>
          <w:trHeight w:val="84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18</w:t>
            </w:r>
          </w:p>
        </w:tc>
      </w:tr>
      <w:tr w:rsidR="00B36C86" w:rsidRPr="00740103" w:rsidTr="00B36C86">
        <w:trPr>
          <w:trHeight w:val="277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 активный, предприимчивый, готовый к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19</w:t>
            </w:r>
          </w:p>
        </w:tc>
      </w:tr>
      <w:tr w:rsidR="00B36C86" w:rsidRPr="00740103" w:rsidTr="00B36C86">
        <w:trPr>
          <w:gridAfter w:val="1"/>
          <w:wAfter w:w="18" w:type="dxa"/>
          <w:trHeight w:val="495"/>
        </w:trPr>
        <w:tc>
          <w:tcPr>
            <w:tcW w:w="9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Личностные результаты реализации программы воспитания, 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определенные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ключевыми работодателями</w:t>
            </w:r>
          </w:p>
        </w:tc>
      </w:tr>
      <w:tr w:rsidR="00B36C86" w:rsidRPr="00740103" w:rsidTr="00B36C86">
        <w:trPr>
          <w:gridAfter w:val="1"/>
          <w:wAfter w:w="18" w:type="dxa"/>
          <w:trHeight w:val="347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20</w:t>
            </w:r>
          </w:p>
        </w:tc>
      </w:tr>
      <w:tr w:rsidR="00B36C86" w:rsidRPr="00740103" w:rsidTr="00B36C86">
        <w:trPr>
          <w:gridAfter w:val="1"/>
          <w:wAfter w:w="18" w:type="dxa"/>
          <w:trHeight w:val="19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применению инструментов и методов бережливого производства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21</w:t>
            </w:r>
          </w:p>
        </w:tc>
      </w:tr>
      <w:tr w:rsidR="00B36C86" w:rsidRPr="00740103" w:rsidTr="00B36C86">
        <w:trPr>
          <w:gridAfter w:val="1"/>
          <w:wAfter w:w="18" w:type="dxa"/>
          <w:trHeight w:val="34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ЛР 22</w:t>
            </w:r>
          </w:p>
        </w:tc>
      </w:tr>
      <w:tr w:rsidR="00B36C86" w:rsidRPr="00740103" w:rsidTr="00B36C86">
        <w:trPr>
          <w:gridAfter w:val="1"/>
          <w:wAfter w:w="18" w:type="dxa"/>
          <w:trHeight w:val="342"/>
        </w:trPr>
        <w:tc>
          <w:tcPr>
            <w:tcW w:w="9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 программы воспитания, определенные субъектами</w:t>
            </w:r>
          </w:p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B36C86" w:rsidRPr="00740103" w:rsidTr="00B36C86">
        <w:trPr>
          <w:gridAfter w:val="2"/>
          <w:wAfter w:w="24" w:type="dxa"/>
          <w:trHeight w:val="34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23</w:t>
            </w:r>
          </w:p>
        </w:tc>
      </w:tr>
      <w:tr w:rsidR="00B36C86" w:rsidRPr="00740103" w:rsidTr="00B36C86">
        <w:trPr>
          <w:gridAfter w:val="1"/>
          <w:wAfter w:w="18" w:type="dxa"/>
          <w:trHeight w:val="541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Сохраняющий традиции и поддерживающий престиж своей образовательной организации.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24</w:t>
            </w:r>
          </w:p>
        </w:tc>
      </w:tr>
    </w:tbl>
    <w:p w:rsidR="00B36C86" w:rsidRPr="00740103" w:rsidRDefault="00B36C86" w:rsidP="00B3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ООП СПО ППССЗ 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Нормативный срок освоения программы при очной форме получения образования: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  <w:r w:rsidRPr="007401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на базе основного общего образования – 2 года 10 месяцев.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полипрофильный</w:t>
      </w:r>
      <w:proofErr w:type="spellEnd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колледж» в 2021 году п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документ об образовании и о квалификации.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</w:t>
      </w:r>
    </w:p>
    <w:p w:rsidR="00B36C86" w:rsidRPr="00740103" w:rsidRDefault="00B36C86" w:rsidP="00B36C8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РАБОЧИЙ учебный план</w:t>
      </w:r>
    </w:p>
    <w:p w:rsidR="00B36C86" w:rsidRPr="00740103" w:rsidRDefault="00B36C86" w:rsidP="00B3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Ind w:w="-601" w:type="dxa"/>
        <w:tblLayout w:type="fixed"/>
        <w:tblLook w:val="04A0"/>
      </w:tblPr>
      <w:tblGrid>
        <w:gridCol w:w="1180"/>
        <w:gridCol w:w="2804"/>
        <w:gridCol w:w="1276"/>
        <w:gridCol w:w="860"/>
        <w:gridCol w:w="860"/>
        <w:gridCol w:w="699"/>
        <w:gridCol w:w="709"/>
        <w:gridCol w:w="709"/>
        <w:gridCol w:w="709"/>
        <w:gridCol w:w="709"/>
      </w:tblGrid>
      <w:tr w:rsidR="00B36C86" w:rsidRPr="00740103" w:rsidTr="00B36C86">
        <w:trPr>
          <w:trHeight w:val="239"/>
          <w:tblHeader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97EF5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RANGE!_ftn1" w:history="1">
              <w:r w:rsidR="00B36C86" w:rsidRPr="007401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C86" w:rsidRPr="00740103" w:rsidRDefault="00B36C86" w:rsidP="00B36C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B36C86" w:rsidRPr="00740103" w:rsidTr="00B36C86">
        <w:trPr>
          <w:trHeight w:val="36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в форме практической 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C86" w:rsidRPr="00740103" w:rsidTr="00B36C86">
        <w:trPr>
          <w:trHeight w:val="570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C86" w:rsidRPr="00740103" w:rsidTr="00B36C86">
        <w:trPr>
          <w:trHeight w:val="1064"/>
          <w:tblHeader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C86" w:rsidRPr="00740103" w:rsidTr="00B36C86">
        <w:trPr>
          <w:trHeight w:val="330"/>
          <w:tblHeader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1з/11дз/6э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1з/9дз/1э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0з/1дз/5э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Э, 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C86" w:rsidRPr="00740103" w:rsidTr="00B36C86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3з/21дз/8э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ОГСЭ.00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3з/5дз/0э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0з/13дз/8э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0з/3дз/3э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0з/10дз/5э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кадастровых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Кадастры и кадастровая оценка земель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5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9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4з/32дз/14э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36C86" w:rsidRPr="00740103" w:rsidTr="00B36C86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C86" w:rsidRPr="00740103" w:rsidRDefault="00B36C86" w:rsidP="00B36C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6C86" w:rsidRPr="00740103" w:rsidRDefault="00B36C86" w:rsidP="00B36C86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ооп спо ппссз</w:t>
      </w:r>
    </w:p>
    <w:p w:rsidR="00B36C86" w:rsidRPr="00740103" w:rsidRDefault="00B36C86" w:rsidP="00B36C86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Обоснование вариативной части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Pr="007401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ооп спо ппссз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74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21.02.05 Земельно-имущественные отношения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648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обязательной учебной нагрузки.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происходило с участием работодателей с учетом потребностей регионального рынка труда и требований, предъявляемых к участникам международных конкурсов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0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компетенции </w:t>
      </w:r>
      <w:r w:rsidRPr="00740103">
        <w:rPr>
          <w:rFonts w:ascii="Times New Roman" w:eastAsia="Times New Roman" w:hAnsi="Times New Roman" w:cs="Times New Roman"/>
          <w:sz w:val="28"/>
          <w:lang w:eastAsia="ru-RU"/>
        </w:rPr>
        <w:t>Геодезия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запросов работодателей и решения УМО вариативная часть образовательной программы  направлена на 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B36C86" w:rsidRPr="00740103" w:rsidRDefault="00B36C86" w:rsidP="00B36C8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п.11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СОО (утв.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мая 2012г. №413) в учебном плане 36 часов вариативной части отведено на введение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учебной дисциплины по выбору УД.16 Основы проектно-исследовательской деятельности. Дисциплина введена с целью отработки у обучающихся навыков научно-исследовательской и проектной работы по профилю получаемой специальности, углубления знаний о характере труда, специфики и перспективах профессионального роста в рамках специальности, повышения цифровой компетентности посредством поиска, анализа и обработки информации, создания базы данных и т. п.;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письмом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образования, науки и молодежной политики Краснодарского края от 05.07.2019 № 47-01-13-13280/19,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ОГСЭ.05 Основы финансовой грамотности;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ОПОП СПО выполняет следующие функции:</w:t>
      </w:r>
    </w:p>
    <w:p w:rsidR="00B36C86" w:rsidRPr="00740103" w:rsidRDefault="00B36C86" w:rsidP="00B36C8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0103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B36C86" w:rsidRPr="00740103" w:rsidRDefault="00B36C86" w:rsidP="00B36C8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0103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B36C86" w:rsidRPr="00740103" w:rsidRDefault="00B36C86" w:rsidP="00B36C8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010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ОПОП профессиональным стандартам 10.001 Специали</w:t>
      </w:r>
      <w:proofErr w:type="gramStart"/>
      <w:r w:rsidRPr="00740103">
        <w:rPr>
          <w:rFonts w:ascii="Times New Roman" w:eastAsia="Calibri" w:hAnsi="Times New Roman" w:cs="Times New Roman"/>
          <w:sz w:val="28"/>
          <w:szCs w:val="28"/>
        </w:rPr>
        <w:t>ст в сф</w:t>
      </w:r>
      <w:proofErr w:type="gramEnd"/>
      <w:r w:rsidRPr="00740103">
        <w:rPr>
          <w:rFonts w:ascii="Times New Roman" w:eastAsia="Calibri" w:hAnsi="Times New Roman" w:cs="Times New Roman"/>
          <w:sz w:val="28"/>
          <w:szCs w:val="28"/>
        </w:rPr>
        <w:t>ере кадастрового учета (утвержденного приказом Министерства труда и социальной защиты РФ от 29.09.2015 №666н, зарегистрирован Министерством юстиции РФ от 19.11.2015 № 39777); 10.009 Землеустроитель (утвержденного приказом Министерства труда и социальной защиты РФ от 05.05.2018 №301н, зарегистрирован Министерством юстиции РФ от 24.05.2018 № 51173)</w:t>
      </w:r>
      <w:r w:rsidRPr="0074010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B36C86" w:rsidRPr="00740103" w:rsidRDefault="00B36C86" w:rsidP="00B36C8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0103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B36C86" w:rsidRPr="00740103" w:rsidRDefault="00B36C86" w:rsidP="00B36C86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структуры и содержания вариативной части ОПОП использовались следующие методы: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Сопоставление единиц ФГОС по специальности </w:t>
      </w:r>
      <w:r w:rsidRPr="0074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21.02.05 Земельно-имущественные отношения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стандартов </w:t>
      </w:r>
      <w:r w:rsidRPr="00740103">
        <w:rPr>
          <w:rFonts w:ascii="Times New Roman" w:eastAsia="Calibri" w:hAnsi="Times New Roman" w:cs="Times New Roman"/>
          <w:sz w:val="28"/>
          <w:szCs w:val="28"/>
        </w:rPr>
        <w:t>Специали</w:t>
      </w:r>
      <w:proofErr w:type="gramStart"/>
      <w:r w:rsidRPr="00740103">
        <w:rPr>
          <w:rFonts w:ascii="Times New Roman" w:eastAsia="Calibri" w:hAnsi="Times New Roman" w:cs="Times New Roman"/>
          <w:sz w:val="28"/>
          <w:szCs w:val="28"/>
        </w:rPr>
        <w:t>ст в сф</w:t>
      </w:r>
      <w:proofErr w:type="gramEnd"/>
      <w:r w:rsidRPr="00740103">
        <w:rPr>
          <w:rFonts w:ascii="Times New Roman" w:eastAsia="Calibri" w:hAnsi="Times New Roman" w:cs="Times New Roman"/>
          <w:sz w:val="28"/>
          <w:szCs w:val="28"/>
        </w:rPr>
        <w:t xml:space="preserve">ере кадастрового учета,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этого в профессиональных стандартах была проанализирована функциональная карта вида профессиональной деятельности и выбраны соответствующие направленности (профилю) программы трудовые функции, уровень квалификации которых не превышает возможности ОПОП по специальности. Правильность выбора уточнялась на основе требований к знаниям и умениям, определенных профессиональными стандартами для каждой трудовой функции. 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процессе сопоставления требований ФГОС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Pr="0074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21.02.05 Земельно-имущественные отношения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стандартов Специали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кадастрового учета,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</w:t>
      </w: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учитывались различия их терминологии, связанные с предметом описания.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анализа из профессиональных стандартов были выбраны те обобщенные трудовые функции (ОТФ) и трудовые функции (ТФ), которые соответствуют направленности (профилю) ОПОП по специальности и относятся к выбранному уровню квалификации. 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Сделанные выводы согласованы с работодателями.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и прогнозируемые требования рынка труда, 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позволяющие оценить требования к выпускникам по специальности </w:t>
      </w:r>
      <w:r w:rsidRPr="0074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21.02.05 Земельно-имущественные отношения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B36C86" w:rsidRPr="00740103" w:rsidRDefault="00B36C86" w:rsidP="00B36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Совместное заседание УМО преподавателей колледжа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работодателями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proofErr w:type="gramStart"/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«Бланк», ООО «Индивидуальный подход», ООО «Квант»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заседание проводилось в форме «Круглого стола».</w:t>
      </w:r>
      <w:proofErr w:type="gramEnd"/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Анализ тенденций развития науки, техники, экономики, производственных технологий, социальной сферы, относящихся к специальности </w:t>
      </w:r>
      <w:r w:rsidRPr="0074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21.02.05 Земельно-имущественные отношения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и процедуры участия работодателей </w:t>
      </w:r>
      <w:r w:rsidRPr="0074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мониторинге и прогнозировании потребностей экономики в квалифицированных кадрах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Правительства Российской Федерации от 10 февраля 2014г. №92 «</w:t>
      </w:r>
      <w:r w:rsidRPr="00740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B36C86" w:rsidRPr="00740103" w:rsidRDefault="00B36C86" w:rsidP="00B36C86">
      <w:pPr>
        <w:keepNext/>
        <w:tabs>
          <w:tab w:val="num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ООП СПО ППССЗ</w:t>
      </w:r>
    </w:p>
    <w:p w:rsidR="00B36C86" w:rsidRPr="00740103" w:rsidRDefault="00B36C86" w:rsidP="00B3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23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4990"/>
        <w:gridCol w:w="1802"/>
        <w:gridCol w:w="1660"/>
      </w:tblGrid>
      <w:tr w:rsidR="00B36C86" w:rsidRPr="00740103" w:rsidTr="00B36C86">
        <w:trPr>
          <w:trHeight w:val="1745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учебная нагрузка, час.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(2214+972)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(1476+648)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проектно-исследовательской деятельности»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 текст выступления;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индивидуальный план проектной и исследовательской работы;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цели и задачи проектной и исследовательской работы;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оформлять и защищать учебно-исследовательские работы </w:t>
            </w:r>
            <w:r w:rsidRPr="0074010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lastRenderedPageBreak/>
              <w:t xml:space="preserve">(реферат, курсовую и выпускную квалификационную 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работу);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результаты проектной и исследовательской работы;</w:t>
            </w:r>
          </w:p>
          <w:p w:rsidR="00B36C86" w:rsidRPr="00740103" w:rsidRDefault="00B36C86" w:rsidP="00B36C8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  и защищать проекты различных типологий;</w:t>
            </w:r>
          </w:p>
          <w:p w:rsidR="00B36C86" w:rsidRPr="00740103" w:rsidRDefault="00B36C86" w:rsidP="00B36C86">
            <w:pPr>
              <w:tabs>
                <w:tab w:val="left" w:pos="30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теоретические основы научно-исследовательской деятельности;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формы и методы  учебного и научного исследования;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способы получения и переработки информации;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  <w:tab w:val="left" w:pos="993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особенности подготовки публичного выступления</w:t>
            </w: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  <w:tab w:val="left" w:pos="993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особенности подготовки учебно-исследовательских работ;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особенности составления индивидуальных и групповых проектов;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информационные технологии в проектной деятельности; </w:t>
            </w:r>
          </w:p>
          <w:p w:rsidR="00B36C86" w:rsidRPr="00740103" w:rsidRDefault="00B36C86" w:rsidP="00B36C8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требования, предъявляемые к защите проекта, </w:t>
            </w:r>
            <w:r w:rsidRPr="0074010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реферата, курсовой и выпускной квалификационной работы</w:t>
            </w:r>
            <w:r w:rsidRPr="007401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(0+54)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(0+36)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(498+54)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(332+36)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«Основы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финансовой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грамотности»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личный финансовый план и бюджет;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текущий перспективный семейный бюджет, оценивать его баланс;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банковский и ипотечный кредит;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анализировать плюсы и минусы (риски) кредитования граждан;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личного финансового планирования;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фондовый и инвестиционный рынок Российской Федерации;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пенсии;</w:t>
            </w:r>
          </w:p>
          <w:p w:rsidR="00B36C86" w:rsidRPr="00740103" w:rsidRDefault="00B36C86" w:rsidP="00B36C86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способы защиты от мошеннических действий на финансовом рынке;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структуру бюджетной и налоговой системы РФ.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(0+54)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(0+36)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(174+84)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(116+56)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«Математика»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36C86" w:rsidRPr="00740103" w:rsidRDefault="00B36C86" w:rsidP="00B36C86">
            <w:pPr>
              <w:tabs>
                <w:tab w:val="left" w:pos="346"/>
                <w:tab w:val="left" w:pos="4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      </w:r>
          </w:p>
          <w:p w:rsidR="00B36C86" w:rsidRPr="00740103" w:rsidRDefault="00B36C86" w:rsidP="00B36C86">
            <w:pPr>
              <w:tabs>
                <w:tab w:val="left" w:pos="346"/>
                <w:tab w:val="left" w:pos="4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интегрального и дифференциального исчисления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(60+34)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(40+23)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«Информационные технологии в профессиональной деятельности»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tabs>
                <w:tab w:val="left" w:pos="459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создавать графические изображения в современных графических редакторах;</w:t>
            </w:r>
          </w:p>
          <w:p w:rsidR="00B36C86" w:rsidRPr="00740103" w:rsidRDefault="00B36C86" w:rsidP="00B36C86">
            <w:pPr>
              <w:tabs>
                <w:tab w:val="left" w:pos="459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работать со специализированным программным обеспечением  ГИС 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MapInfo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автоматизации землеустроительной деятельности;</w:t>
            </w:r>
          </w:p>
          <w:p w:rsidR="00B36C86" w:rsidRPr="00740103" w:rsidRDefault="00B36C86" w:rsidP="00B36C86">
            <w:pPr>
              <w:tabs>
                <w:tab w:val="left" w:pos="709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функции и эффекты графических редакторов при обработке графических изображений;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собственные сайты с различными информационными объектами;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B36C86" w:rsidRPr="00740103" w:rsidRDefault="00B36C86" w:rsidP="00B36C86">
            <w:pPr>
              <w:tabs>
                <w:tab w:val="left" w:pos="428"/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принципы организации и эксплуатации информационных систем;</w:t>
            </w:r>
          </w:p>
          <w:p w:rsidR="00B36C86" w:rsidRPr="00740103" w:rsidRDefault="00B36C86" w:rsidP="00B36C86">
            <w:pPr>
              <w:tabs>
                <w:tab w:val="left" w:pos="428"/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с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остав, функции и возможности использования графических редакторов;</w:t>
            </w:r>
          </w:p>
          <w:p w:rsidR="00B36C86" w:rsidRPr="00740103" w:rsidRDefault="00B36C86" w:rsidP="00B36C86">
            <w:pPr>
              <w:tabs>
                <w:tab w:val="left" w:pos="428"/>
                <w:tab w:val="left" w:pos="459"/>
              </w:tabs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основы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(60+44)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(40+29)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2328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(1542+786)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(1028+524)</w:t>
            </w:r>
          </w:p>
        </w:tc>
      </w:tr>
      <w:tr w:rsidR="00B36C86" w:rsidRPr="00740103" w:rsidTr="00B36C86">
        <w:trPr>
          <w:trHeight w:val="223"/>
        </w:trPr>
        <w:tc>
          <w:tcPr>
            <w:tcW w:w="515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(720+321)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(480+214)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изучения вариативной части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экономической теории»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B36C86" w:rsidRPr="00740103" w:rsidRDefault="00B36C86" w:rsidP="00B36C8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рыночные механизмы спроса и предложения на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микроуровне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B36C86" w:rsidRPr="00740103" w:rsidRDefault="00B36C86" w:rsidP="00B36C86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и функции государства в рыночной 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B36C86" w:rsidRPr="00740103" w:rsidRDefault="00B36C86" w:rsidP="00B36C86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      </w:r>
          </w:p>
          <w:p w:rsidR="00B36C86" w:rsidRPr="00740103" w:rsidRDefault="00B36C86" w:rsidP="00B36C86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закономерности и модели функционирования открытой экономики, взаимосвязи национальных экономик 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(54+42)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(36+28)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ОП.02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«Экономика организации»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состав материальных, трудовых и финансовых ресурсов организации;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построения экономической системы организации;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основными и оборотными средствами и оценку эффективности их использования;</w:t>
            </w:r>
          </w:p>
          <w:p w:rsidR="00B36C86" w:rsidRPr="00740103" w:rsidRDefault="00B36C86" w:rsidP="00B36C8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производственного и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процессов;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механизмы ценообразования;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оплаты труда;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технико-экономические показатели деятельности организации и методику их расчета;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аспекты развития отрасли, организацию хозяйствующих субъектов в рыночной экономике;</w:t>
            </w:r>
          </w:p>
          <w:p w:rsidR="00B36C86" w:rsidRPr="00740103" w:rsidRDefault="00B36C86" w:rsidP="00B36C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основы предпринимательской деятельности 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(72+72)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(48+48)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«Статистика»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(90+6)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(60+4)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«Основы менеджмента и маркетинга»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составлять карту потока создания ценности;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применять метод 5С к организации своего рабочего места;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принципы бережливого производства;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инструменты бережливого производства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(64+15)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(43+10)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«Документационное обеспечение управления»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документацию в соответствии с нормативной базой, используя информационные технологии;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документов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(56+39)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(37+26)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 «</w:t>
            </w: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Правовое обеспечение профессиональной деятельности</w:t>
            </w: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-76" w:firstLine="1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необходимые нормативные правовые документы;</w:t>
            </w:r>
          </w:p>
          <w:p w:rsidR="00B36C86" w:rsidRPr="00740103" w:rsidRDefault="00B36C86" w:rsidP="00B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ind w:right="-76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деятельности;</w:t>
            </w:r>
          </w:p>
          <w:p w:rsidR="00B36C86" w:rsidRPr="00740103" w:rsidRDefault="00B36C86" w:rsidP="00B36C8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социальной защиты граждан;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(54+18)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(36+12)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ОП.07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обучающийся должен по дисциплине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«Бухгалтерский учет и налогообложение»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документировать и оформлять бухгалтерскими проводками хозяйственные операции по учёту имущества и обязательств организации; </w:t>
            </w:r>
          </w:p>
          <w:p w:rsidR="00B36C86" w:rsidRPr="00740103" w:rsidRDefault="00B36C86" w:rsidP="00B36C86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инвентаризации имущества и обязательств организации;</w:t>
            </w:r>
          </w:p>
          <w:p w:rsidR="00B36C86" w:rsidRPr="00740103" w:rsidRDefault="00B36C86" w:rsidP="00B36C86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бухгалтерскую отчётность, участвовать в контроле и анализе финансово-хозяйственной деятельности на её основе; </w:t>
            </w:r>
          </w:p>
          <w:p w:rsidR="00B36C86" w:rsidRPr="00740103" w:rsidRDefault="00B36C86" w:rsidP="00B36C86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действующем налоговом законодательстве Российской  Федерации;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основных средств;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материально-производственных запасов;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труда и заработной платы;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с бюджетом по налогам и сборам;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финансовых результатов и использования прибыли; 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собственного капитала;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текущих операций и расчётов;</w:t>
            </w:r>
          </w:p>
          <w:p w:rsidR="00B36C86" w:rsidRPr="00740103" w:rsidRDefault="00B36C86" w:rsidP="00B36C86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кредитов и займов;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в Российской Федерации и порядок их расчётов;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 и метод бухгалтерского учёта; 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бухгалтерского 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баланса. Типы хозяйственных операций;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 нематериальных активов;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налоговый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соблюдением законодательства и ответственность за налоговые правонарушения;</w:t>
            </w:r>
          </w:p>
          <w:p w:rsidR="00B36C86" w:rsidRPr="00740103" w:rsidRDefault="00B36C86" w:rsidP="00B36C86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счетов бухгалтерского учёта. Система счетов бухгалтерского учёта и двойная запись.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147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(84+63)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(56+42)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«Финансы, денежное обращение и кредит»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анализе показателей, связанных с денежным обращением;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финансовой политики и финансового контроля;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денежного обращения, сущность, виды и функции денег;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кредитной и банковской системы, функции банков и классификацию банковских операций;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финансовой системы, принципы функционирования бюджетной системы и основы бюджетного устройства;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деятельности и функции профессиональных участников рынка ценных бумаг; </w:t>
            </w:r>
          </w:p>
          <w:p w:rsidR="00B36C86" w:rsidRPr="00740103" w:rsidRDefault="00B36C86" w:rsidP="004C44DB">
            <w:pPr>
              <w:numPr>
                <w:ilvl w:val="1"/>
                <w:numId w:val="32"/>
              </w:numPr>
              <w:tabs>
                <w:tab w:val="left" w:pos="460"/>
              </w:tabs>
              <w:spacing w:after="0" w:line="240" w:lineRule="auto"/>
              <w:ind w:left="6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и кредитную систему в условиях рыночной экономики.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(54+30)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(36+20)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цикла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 дисциплине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«Экономический анализ»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анализировать имущественный потенциал и источники финансирования;</w:t>
            </w:r>
          </w:p>
          <w:p w:rsidR="00B36C86" w:rsidRPr="00740103" w:rsidRDefault="00B36C86" w:rsidP="00B36C8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эффективность использования финансовых ресурсов организации;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tabs>
                <w:tab w:val="left" w:pos="709"/>
              </w:tabs>
              <w:spacing w:after="0"/>
              <w:ind w:firstLine="17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 и задачи экономического анализа; </w:t>
            </w:r>
          </w:p>
          <w:p w:rsidR="00B36C86" w:rsidRPr="00740103" w:rsidRDefault="00B36C86" w:rsidP="00B36C86">
            <w:pPr>
              <w:spacing w:after="0"/>
              <w:ind w:firstLine="1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методы, приемы и виды экономического анализа;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систему комплексного экономического анализа; </w:t>
            </w:r>
          </w:p>
          <w:p w:rsidR="00B36C86" w:rsidRPr="00740103" w:rsidRDefault="00B36C86" w:rsidP="00B36C8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методику обоснования управленческих решений на основе маржинального анализа 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(90+36)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(60+24)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(822+465)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(548+310)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изучения вариативной части профессионального модуля </w:t>
            </w: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земельно-имущественным комплексом</w:t>
            </w: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сбор информации, вводить ее в базу данных </w:t>
            </w:r>
            <w:proofErr w:type="spell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для последующего использования в профессиональной деятельности; 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кадастровую информацию в профессиональной деятельности; 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  <w:r w:rsidRPr="007401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      </w:r>
          </w:p>
          <w:p w:rsidR="00B36C86" w:rsidRPr="00740103" w:rsidRDefault="00B36C86" w:rsidP="00B3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задачи и принципы землеустройства, кадастра недвижимости и мониторинга земель;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приемы и порядок ведения мониторинга земель территорий;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B36C86" w:rsidRPr="00740103" w:rsidRDefault="00B36C86" w:rsidP="00B36C86">
            <w:pPr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охраны земли на территориях, неблагоприятных в экологическом отношении;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инженерного обустройства и оборудования территории.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336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(138+198)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(92+132)</w:t>
            </w:r>
          </w:p>
        </w:tc>
      </w:tr>
      <w:tr w:rsidR="00B36C86" w:rsidRPr="00740103" w:rsidTr="00B36C86">
        <w:trPr>
          <w:trHeight w:val="297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ПМ.02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tLeast"/>
              <w:ind w:firstLine="1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вариативной части профессионального модуля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Осуществление кадастровых отношений</w:t>
            </w: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B36C86" w:rsidRPr="00740103" w:rsidRDefault="00B36C86" w:rsidP="00B36C86">
            <w:pPr>
              <w:spacing w:after="0" w:line="240" w:lineRule="atLeast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B36C86" w:rsidRPr="00740103" w:rsidRDefault="00B36C86" w:rsidP="00B3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сведения об объекте недвижимости в государственный кадастр недвижимости;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согласование местоположения  границ земельных участков и оформлять это актом;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обследование объекта и составлять технический план здания, сооружения;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договор подряда на выполнение кадастровых работ;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правовыми основами кадастровых отношений (Федеральный закон «О государственном  кадастре недвижимости»);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6C86" w:rsidRPr="00740103" w:rsidRDefault="00B36C86" w:rsidP="00B36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ведения государственного кадастра недвижимости; </w:t>
            </w:r>
          </w:p>
          <w:p w:rsidR="00B36C86" w:rsidRPr="00740103" w:rsidRDefault="00B36C86" w:rsidP="00B36C86">
            <w:pPr>
              <w:framePr w:hSpace="180" w:wrap="around" w:vAnchor="text" w:hAnchor="text" w:xAlign="center" w:y="1"/>
              <w:spacing w:after="0" w:line="240" w:lineRule="auto"/>
              <w:ind w:firstLine="177"/>
              <w:contextualSpacing/>
              <w:suppressOverlap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картографическую основу кадастра недвижимости;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 осуществления кадастрового учета;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освидетельствования объекта и основы технической инвентаризации.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375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(165+210)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(110+140)</w:t>
            </w:r>
          </w:p>
        </w:tc>
      </w:tr>
      <w:tr w:rsidR="00B36C86" w:rsidRPr="00740103" w:rsidTr="00B36C86">
        <w:trPr>
          <w:trHeight w:val="132"/>
        </w:trPr>
        <w:tc>
          <w:tcPr>
            <w:tcW w:w="515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ПМ.03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вариативной части профессионального модуля «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Картографо-геодезическое сопровождение земельно-имущественных отношений» 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C86" w:rsidRPr="00740103" w:rsidRDefault="00B36C86" w:rsidP="00B3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линейные и угловые измерения, а также измерения превышения местности;</w:t>
            </w:r>
          </w:p>
          <w:p w:rsidR="00B36C86" w:rsidRPr="00740103" w:rsidRDefault="00B36C86" w:rsidP="00B3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картографические материалы (топографические и тематические карты и планы); </w:t>
            </w:r>
          </w:p>
          <w:p w:rsidR="00B36C86" w:rsidRPr="00740103" w:rsidRDefault="00B36C86" w:rsidP="00B36C86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36C86" w:rsidRPr="00740103" w:rsidRDefault="00B36C86" w:rsidP="00B3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устройства современных геодезических приборов; </w:t>
            </w:r>
          </w:p>
          <w:p w:rsidR="00B36C86" w:rsidRPr="00740103" w:rsidRDefault="00B36C86" w:rsidP="00B3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4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по технике  безопасности при проведении топографо-геодезических работ.</w:t>
            </w:r>
          </w:p>
        </w:tc>
        <w:tc>
          <w:tcPr>
            <w:tcW w:w="956" w:type="pct"/>
            <w:shd w:val="clear" w:color="auto" w:fill="auto"/>
          </w:tcPr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  <w:p w:rsidR="00B36C86" w:rsidRPr="00740103" w:rsidRDefault="00B36C86" w:rsidP="00B36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(228+57)</w:t>
            </w:r>
          </w:p>
        </w:tc>
        <w:tc>
          <w:tcPr>
            <w:tcW w:w="881" w:type="pct"/>
            <w:shd w:val="clear" w:color="auto" w:fill="auto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(152+38)</w:t>
            </w:r>
          </w:p>
        </w:tc>
      </w:tr>
    </w:tbl>
    <w:p w:rsidR="00B36C86" w:rsidRPr="00740103" w:rsidRDefault="00B36C86" w:rsidP="00B36C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B36C86" w:rsidRPr="00740103" w:rsidRDefault="00B36C86" w:rsidP="00B3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налогообложение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кадастровых отношений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B36C86" w:rsidRPr="00740103" w:rsidTr="00B36C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B36C86" w:rsidRPr="00740103" w:rsidTr="00B36C86">
        <w:trPr>
          <w:trHeight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6" w:rsidRPr="00740103" w:rsidRDefault="00B36C86" w:rsidP="00B3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6" w:rsidRPr="00740103" w:rsidRDefault="00B36C86" w:rsidP="00B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B36C86" w:rsidRPr="00740103" w:rsidRDefault="00B36C86" w:rsidP="00B36C8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приложении.</w:t>
      </w:r>
    </w:p>
    <w:p w:rsidR="00B36C86" w:rsidRPr="00740103" w:rsidRDefault="00B36C86" w:rsidP="00B36C8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36C86" w:rsidRPr="00740103" w:rsidRDefault="00B36C86" w:rsidP="00B36C86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ООП СПО ППССЗ</w:t>
      </w:r>
    </w:p>
    <w:p w:rsidR="00B36C86" w:rsidRPr="00740103" w:rsidRDefault="00B36C86" w:rsidP="00B3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86" w:rsidRPr="00740103" w:rsidRDefault="00B36C86" w:rsidP="00B36C8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B36C86" w:rsidRPr="00740103" w:rsidRDefault="00B36C86" w:rsidP="00B36C8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ППССЗ по специальности 21.02.05 Земельно-имущественные отношения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дипломной работы. Обязательное требование - соответствие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дипломной работы содержанию одного или нескольких профессиональных модулей.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21.02.05 Земельно-имущественные отношения включает подготовку и защиту ВКР в форме дипломной работы.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дипломной работы сопровождается консультациями, в ходе которых разъясняются цель, задачи, структура, требования к оформлению дипломной работы, примерное распределение времени на выполнение отдельных структурных элементов ВКР.</w:t>
      </w:r>
    </w:p>
    <w:p w:rsidR="00B36C86" w:rsidRPr="00740103" w:rsidRDefault="00B36C86" w:rsidP="00B36C86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 по специальности 21.02.05 Земельно-имущественные отношения, Положением о государственной итоговой аттестации выпускников ГБПОУ КК ЕПК ГИА проводится на протяжении 6 недель:</w:t>
      </w:r>
    </w:p>
    <w:p w:rsidR="00B36C86" w:rsidRPr="00740103" w:rsidRDefault="00B36C86" w:rsidP="00B36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дипломной работы – 4 недели</w:t>
      </w:r>
    </w:p>
    <w:p w:rsidR="00B36C86" w:rsidRPr="00740103" w:rsidRDefault="00B36C86" w:rsidP="00B36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дипломной работы – 2 недели.</w:t>
      </w:r>
    </w:p>
    <w:p w:rsidR="00B36C86" w:rsidRPr="00740103" w:rsidRDefault="00B36C86" w:rsidP="00B36C8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B36C86" w:rsidRPr="00740103" w:rsidRDefault="00B36C86" w:rsidP="00B36C8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дипломную работу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B36C86" w:rsidRPr="00740103" w:rsidRDefault="00B36C86" w:rsidP="00B36C86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дипломной работы вплоть до предложения своей тематики с обоснованием целесообразности ее разработки. </w:t>
      </w:r>
    </w:p>
    <w:p w:rsidR="00B36C86" w:rsidRPr="00740103" w:rsidRDefault="00B36C86" w:rsidP="00B36C8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дипломной работы проводится с целью подтверждения </w:t>
      </w:r>
      <w:proofErr w:type="spellStart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21.02.05 Земельно-имущественные отношения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B36C86" w:rsidRPr="00740103" w:rsidRDefault="00B36C86" w:rsidP="00B36C86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дипломной работы являются одним из значимых критериев при оценке выполненной работы.</w:t>
      </w:r>
    </w:p>
    <w:p w:rsidR="00B36C86" w:rsidRPr="00740103" w:rsidRDefault="00B36C86" w:rsidP="00B36C8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дипломной работы определяются на основании Положения о дипломной работе студентов ГБПОУ КК ЕПК.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дипломной работы: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введение (2-4 страницы);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теоретическая часть (теоретическое освещение темы на основе анализа имеющейся литературы) (13-20 страниц);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практическая часть (представлена методикой, расчётами, анализом экспериментальных данных, продуктом творческой деятельности в соответствии с видами профессиональной деятельности) (13-20 страниц);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заключение, рекомендации относительно возможностей применения полученных результатов (2-3 страницы);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использованных источников (20-30 источников);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приложение.</w:t>
      </w:r>
    </w:p>
    <w:p w:rsidR="00B36C86" w:rsidRPr="00740103" w:rsidRDefault="00B36C86" w:rsidP="00B36C86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дипломной работы должен составлять не менее 35, но не более 50 страниц печатного текста.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B36C86" w:rsidRPr="00740103" w:rsidRDefault="00B36C86" w:rsidP="00B36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74010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(дипломная работа).</w:t>
      </w:r>
    </w:p>
    <w:p w:rsidR="00B36C86" w:rsidRPr="00740103" w:rsidRDefault="00B36C86" w:rsidP="00B36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21.02.05 Земельно-имущественные отношения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дипломной работы проводится на открытых заседаниях ГЭК с участием не менее двух третей ее состава. 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40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01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401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401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B36C86" w:rsidRPr="00740103" w:rsidRDefault="00B36C86" w:rsidP="00B36C86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«специалист по земельно-имущественным отношениям».</w:t>
      </w:r>
    </w:p>
    <w:p w:rsidR="00B36C86" w:rsidRPr="00740103" w:rsidRDefault="00B36C86" w:rsidP="00B3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86" w:rsidRPr="00740103" w:rsidRDefault="00B36C86" w:rsidP="00B3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DF" w:rsidRPr="00740103" w:rsidRDefault="001971DF"/>
    <w:sectPr w:rsidR="001971DF" w:rsidRPr="00740103" w:rsidSect="00B36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F5" w:rsidRDefault="00B97EF5" w:rsidP="00B97EF5">
      <w:pPr>
        <w:spacing w:after="0" w:line="240" w:lineRule="auto"/>
      </w:pPr>
      <w:r>
        <w:separator/>
      </w:r>
    </w:p>
  </w:endnote>
  <w:endnote w:type="continuationSeparator" w:id="0">
    <w:p w:rsidR="00B97EF5" w:rsidRDefault="00B97EF5" w:rsidP="00B9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6" w:rsidRDefault="00B97EF5" w:rsidP="00B36C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6C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44DB">
      <w:rPr>
        <w:rStyle w:val="a8"/>
        <w:noProof/>
      </w:rPr>
      <w:t>2</w:t>
    </w:r>
    <w:r>
      <w:rPr>
        <w:rStyle w:val="a8"/>
      </w:rPr>
      <w:fldChar w:fldCharType="end"/>
    </w:r>
  </w:p>
  <w:p w:rsidR="00B36C86" w:rsidRDefault="00B36C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3829"/>
      <w:docPartObj>
        <w:docPartGallery w:val="Page Numbers (Bottom of Page)"/>
        <w:docPartUnique/>
      </w:docPartObj>
    </w:sdtPr>
    <w:sdtContent>
      <w:p w:rsidR="00B36C86" w:rsidRDefault="00B97EF5" w:rsidP="00B36C86">
        <w:pPr>
          <w:pStyle w:val="a6"/>
          <w:jc w:val="center"/>
        </w:pPr>
        <w:fldSimple w:instr="PAGE   \* MERGEFORMAT">
          <w:r w:rsidR="00756A19">
            <w:rPr>
              <w:noProof/>
            </w:rPr>
            <w:t>26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6" w:rsidRDefault="00B36C86">
    <w:pPr>
      <w:pStyle w:val="a6"/>
      <w:jc w:val="center"/>
    </w:pPr>
  </w:p>
  <w:p w:rsidR="00B36C86" w:rsidRDefault="00B36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F5" w:rsidRDefault="00B97EF5" w:rsidP="00B97EF5">
      <w:pPr>
        <w:spacing w:after="0" w:line="240" w:lineRule="auto"/>
      </w:pPr>
      <w:r>
        <w:separator/>
      </w:r>
    </w:p>
  </w:footnote>
  <w:footnote w:type="continuationSeparator" w:id="0">
    <w:p w:rsidR="00B97EF5" w:rsidRDefault="00B97EF5" w:rsidP="00B9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5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7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780E1A"/>
    <w:multiLevelType w:val="hybridMultilevel"/>
    <w:tmpl w:val="4A54D3CE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121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860F1"/>
    <w:multiLevelType w:val="hybridMultilevel"/>
    <w:tmpl w:val="AA8AF356"/>
    <w:lvl w:ilvl="0" w:tplc="D2EA0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1A0BB7"/>
    <w:multiLevelType w:val="hybridMultilevel"/>
    <w:tmpl w:val="1BD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7311"/>
    <w:multiLevelType w:val="hybridMultilevel"/>
    <w:tmpl w:val="3132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25BEE"/>
    <w:multiLevelType w:val="multilevel"/>
    <w:tmpl w:val="69B25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5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1800"/>
      </w:pPr>
      <w:rPr>
        <w:rFonts w:hint="default"/>
      </w:rPr>
    </w:lvl>
  </w:abstractNum>
  <w:abstractNum w:abstractNumId="30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"/>
        </w:tabs>
        <w:ind w:left="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2"/>
        </w:tabs>
        <w:ind w:left="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</w:abstractNum>
  <w:abstractNum w:abstractNumId="32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4C0D01"/>
    <w:multiLevelType w:val="hybridMultilevel"/>
    <w:tmpl w:val="0A00F952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784A08AC"/>
    <w:multiLevelType w:val="hybridMultilevel"/>
    <w:tmpl w:val="C9542C46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7A4F00F5"/>
    <w:multiLevelType w:val="hybridMultilevel"/>
    <w:tmpl w:val="CBCC01EE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8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2"/>
  </w:num>
  <w:num w:numId="5">
    <w:abstractNumId w:val="21"/>
  </w:num>
  <w:num w:numId="6">
    <w:abstractNumId w:val="10"/>
  </w:num>
  <w:num w:numId="7">
    <w:abstractNumId w:val="38"/>
  </w:num>
  <w:num w:numId="8">
    <w:abstractNumId w:val="32"/>
  </w:num>
  <w:num w:numId="9">
    <w:abstractNumId w:val="30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39"/>
  </w:num>
  <w:num w:numId="18">
    <w:abstractNumId w:val="33"/>
  </w:num>
  <w:num w:numId="19">
    <w:abstractNumId w:val="7"/>
  </w:num>
  <w:num w:numId="20">
    <w:abstractNumId w:val="29"/>
  </w:num>
  <w:num w:numId="21">
    <w:abstractNumId w:val="27"/>
  </w:num>
  <w:num w:numId="22">
    <w:abstractNumId w:val="24"/>
  </w:num>
  <w:num w:numId="23">
    <w:abstractNumId w:val="20"/>
  </w:num>
  <w:num w:numId="24">
    <w:abstractNumId w:val="6"/>
  </w:num>
  <w:num w:numId="25">
    <w:abstractNumId w:val="31"/>
  </w:num>
  <w:num w:numId="26">
    <w:abstractNumId w:val="17"/>
  </w:num>
  <w:num w:numId="27">
    <w:abstractNumId w:val="37"/>
  </w:num>
  <w:num w:numId="28">
    <w:abstractNumId w:val="36"/>
  </w:num>
  <w:num w:numId="29">
    <w:abstractNumId w:val="23"/>
  </w:num>
  <w:num w:numId="30">
    <w:abstractNumId w:val="35"/>
  </w:num>
  <w:num w:numId="31">
    <w:abstractNumId w:val="14"/>
  </w:num>
  <w:num w:numId="32">
    <w:abstractNumId w:val="16"/>
  </w:num>
  <w:num w:numId="33">
    <w:abstractNumId w:val="2"/>
  </w:num>
  <w:num w:numId="34">
    <w:abstractNumId w:val="15"/>
  </w:num>
  <w:num w:numId="35">
    <w:abstractNumId w:val="1"/>
  </w:num>
  <w:num w:numId="36">
    <w:abstractNumId w:val="3"/>
  </w:num>
  <w:num w:numId="37">
    <w:abstractNumId w:val="4"/>
  </w:num>
  <w:num w:numId="38">
    <w:abstractNumId w:val="34"/>
  </w:num>
  <w:num w:numId="39">
    <w:abstractNumId w:val="8"/>
  </w:num>
  <w:num w:numId="40">
    <w:abstractNumId w:val="2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C86"/>
    <w:rsid w:val="001971DF"/>
    <w:rsid w:val="004C44DB"/>
    <w:rsid w:val="00740103"/>
    <w:rsid w:val="00756A19"/>
    <w:rsid w:val="0096386B"/>
    <w:rsid w:val="00B36C86"/>
    <w:rsid w:val="00B9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F"/>
  </w:style>
  <w:style w:type="paragraph" w:styleId="1">
    <w:name w:val="heading 1"/>
    <w:basedOn w:val="a"/>
    <w:next w:val="a"/>
    <w:link w:val="10"/>
    <w:qFormat/>
    <w:rsid w:val="00B36C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36C8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C86"/>
  </w:style>
  <w:style w:type="character" w:customStyle="1" w:styleId="50">
    <w:name w:val="Заголовок 5 Знак"/>
    <w:basedOn w:val="a0"/>
    <w:link w:val="5"/>
    <w:uiPriority w:val="9"/>
    <w:semiHidden/>
    <w:rsid w:val="00B36C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3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6C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B36C86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rsid w:val="00B36C86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C86"/>
  </w:style>
  <w:style w:type="paragraph" w:styleId="a9">
    <w:name w:val="header"/>
    <w:basedOn w:val="a"/>
    <w:link w:val="aa"/>
    <w:uiPriority w:val="99"/>
    <w:unhideWhenUsed/>
    <w:rsid w:val="00B3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6C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B36C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36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"/>
    <w:rsid w:val="00B36C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B36C86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rsid w:val="00B36C8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1">
    <w:name w:val="No Spacing"/>
    <w:uiPriority w:val="1"/>
    <w:qFormat/>
    <w:rsid w:val="00B3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C86"/>
  </w:style>
  <w:style w:type="character" w:styleId="af2">
    <w:name w:val="Hyperlink"/>
    <w:basedOn w:val="a0"/>
    <w:uiPriority w:val="99"/>
    <w:unhideWhenUsed/>
    <w:rsid w:val="00B36C86"/>
    <w:rPr>
      <w:color w:val="0000FF"/>
      <w:u w:val="single"/>
    </w:rPr>
  </w:style>
  <w:style w:type="character" w:customStyle="1" w:styleId="FontStyle49">
    <w:name w:val="Font Style49"/>
    <w:rsid w:val="00B36C86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B36C86"/>
    <w:rPr>
      <w:color w:val="800080"/>
      <w:u w:val="single"/>
    </w:rPr>
  </w:style>
  <w:style w:type="paragraph" w:customStyle="1" w:styleId="xl65">
    <w:name w:val="xl65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36C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36C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B36C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36C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36C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36C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36C8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36C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36C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36C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B36C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B36C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3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36C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36C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36C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B36C8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B36C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uiPriority w:val="99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B36C86"/>
  </w:style>
  <w:style w:type="paragraph" w:styleId="af6">
    <w:name w:val="Normal (Web)"/>
    <w:basedOn w:val="a"/>
    <w:uiPriority w:val="99"/>
    <w:unhideWhenUsed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36C86"/>
    <w:rPr>
      <w:b/>
      <w:bCs/>
    </w:rPr>
  </w:style>
  <w:style w:type="paragraph" w:customStyle="1" w:styleId="Style3">
    <w:name w:val="Style3"/>
    <w:basedOn w:val="a"/>
    <w:uiPriority w:val="99"/>
    <w:rsid w:val="00B36C86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C8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6C86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B36C86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B36C86"/>
    <w:rPr>
      <w:sz w:val="20"/>
      <w:szCs w:val="20"/>
      <w:lang w:bidi="ar-SA"/>
    </w:rPr>
  </w:style>
  <w:style w:type="paragraph" w:customStyle="1" w:styleId="21">
    <w:name w:val="Список 21"/>
    <w:basedOn w:val="a"/>
    <w:rsid w:val="00B36C8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tekstvpr">
    <w:name w:val="tekstvpr"/>
    <w:basedOn w:val="a"/>
    <w:rsid w:val="00B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link w:val="12"/>
    <w:rsid w:val="00B36C86"/>
    <w:rPr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36C8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6C86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Aeiannueea">
    <w:name w:val="Aeia.nnueea"/>
    <w:rsid w:val="00B36C86"/>
    <w:rPr>
      <w:color w:val="000000"/>
    </w:rPr>
  </w:style>
  <w:style w:type="paragraph" w:customStyle="1" w:styleId="ConsPlusNormal">
    <w:name w:val="ConsPlusNormal"/>
    <w:rsid w:val="00B3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B36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B36C86"/>
    <w:rPr>
      <w:rFonts w:ascii="Times New Roman" w:hAnsi="Times New Roman" w:cs="Times New Roman"/>
      <w:sz w:val="26"/>
      <w:szCs w:val="26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36C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Style32">
    <w:name w:val="Style32"/>
    <w:basedOn w:val="a"/>
    <w:rsid w:val="00B36C86"/>
    <w:pPr>
      <w:widowControl w:val="0"/>
      <w:autoSpaceDE w:val="0"/>
      <w:autoSpaceDN w:val="0"/>
      <w:adjustRightInd w:val="0"/>
      <w:spacing w:after="0" w:line="648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B36C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B36C86"/>
    <w:pPr>
      <w:spacing w:after="120"/>
    </w:pPr>
    <w:rPr>
      <w:sz w:val="24"/>
      <w:szCs w:val="24"/>
      <w:lang w:eastAsia="ru-RU"/>
    </w:rPr>
  </w:style>
  <w:style w:type="character" w:customStyle="1" w:styleId="20">
    <w:name w:val="Основной текст Знак2"/>
    <w:basedOn w:val="a0"/>
    <w:link w:val="a4"/>
    <w:uiPriority w:val="99"/>
    <w:semiHidden/>
    <w:rsid w:val="00B36C86"/>
  </w:style>
  <w:style w:type="table" w:styleId="af">
    <w:name w:val="Table Grid"/>
    <w:basedOn w:val="a1"/>
    <w:uiPriority w:val="59"/>
    <w:rsid w:val="00B3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ge-eisk.ru/component/content/article/153-svedeniya-ob-organizatsii/obrazovanie/2136-21-02-05-zemelno-imushchestvennye-otnosheniya" TargetMode="External"/><Relationship Id="rId12" Type="http://schemas.openxmlformats.org/officeDocument/2006/relationships/hyperlink" Target="file:///L:\&#1054;&#1055;&#1054;&#1055;%202016\&#1059;&#1055;%202017-2018\&#1054;&#1055;&#1054;&#1055;%20&#1047;&#1077;&#1084;&#1077;&#1083;&#1100;&#1097;&#1080;&#1082;&#1080;%202017\&#1059;&#1055;%20&#1047;&#1077;&#1084;&#1077;&#1083;&#1100;&#1097;&#1080;&#1082;&#1080;%202017,%202018,%202019,%20202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6049681.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z2ENhehAvxTzNQjc0UUVkpjlJUBBP0nu35Mwli31+OI=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lQWq11KgrRcRw5uDENX7Jcz1wA6/6jaq/7zbsAlnatQ=</DigestValue>
    </Reference>
  </SignedInfo>
  <SignatureValue>eU5s0JFWy5NKDQJU/w7Yev9YJUBpT8TM6G2dIi9cLOa2NveVRThLRzHwVBjjDX3w
TqXwzHF53Q+RXaYH82W89A==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5DrLbM0ZcpIFo0lDWa2Steo4kxU=</DigestValue>
      </Reference>
      <Reference URI="/word/document.xml?ContentType=application/vnd.openxmlformats-officedocument.wordprocessingml.document.main+xml">
        <DigestMethod Algorithm="http://www.w3.org/2000/09/xmldsig#sha1"/>
        <DigestValue>nXJlmIVHaNJNsJUEqsmYw4aUJyk=</DigestValue>
      </Reference>
      <Reference URI="/word/endnotes.xml?ContentType=application/vnd.openxmlformats-officedocument.wordprocessingml.endnotes+xml">
        <DigestMethod Algorithm="http://www.w3.org/2000/09/xmldsig#sha1"/>
        <DigestValue>aMZAn2n+gizJHr4JQOCo6plWpOA=</DigestValue>
      </Reference>
      <Reference URI="/word/fontTable.xml?ContentType=application/vnd.openxmlformats-officedocument.wordprocessingml.fontTable+xml">
        <DigestMethod Algorithm="http://www.w3.org/2000/09/xmldsig#sha1"/>
        <DigestValue>SHkmmlKZUeIOwr4t1mXV9C8DPCY=</DigestValue>
      </Reference>
      <Reference URI="/word/footer1.xml?ContentType=application/vnd.openxmlformats-officedocument.wordprocessingml.footer+xml">
        <DigestMethod Algorithm="http://www.w3.org/2000/09/xmldsig#sha1"/>
        <DigestValue>CHpBzGectuNEOy4BN9Q8lb72+Bs=</DigestValue>
      </Reference>
      <Reference URI="/word/footer2.xml?ContentType=application/vnd.openxmlformats-officedocument.wordprocessingml.footer+xml">
        <DigestMethod Algorithm="http://www.w3.org/2000/09/xmldsig#sha1"/>
        <DigestValue>3amOYq6I+z6euwoq+gaP6kY5ySw=</DigestValue>
      </Reference>
      <Reference URI="/word/footer3.xml?ContentType=application/vnd.openxmlformats-officedocument.wordprocessingml.footer+xml">
        <DigestMethod Algorithm="http://www.w3.org/2000/09/xmldsig#sha1"/>
        <DigestValue>z23n9M2y3NgdrUHYjxBnRWi9taU=</DigestValue>
      </Reference>
      <Reference URI="/word/footnotes.xml?ContentType=application/vnd.openxmlformats-officedocument.wordprocessingml.footnotes+xml">
        <DigestMethod Algorithm="http://www.w3.org/2000/09/xmldsig#sha1"/>
        <DigestValue>HH9Gnq7X5lBQOLDKNLfZQjyVjHQ=</DigestValue>
      </Reference>
      <Reference URI="/word/numbering.xml?ContentType=application/vnd.openxmlformats-officedocument.wordprocessingml.numbering+xml">
        <DigestMethod Algorithm="http://www.w3.org/2000/09/xmldsig#sha1"/>
        <DigestValue>Q1ea2GRXDDpeWdJH9ZdvLuqssgQ=</DigestValue>
      </Reference>
      <Reference URI="/word/settings.xml?ContentType=application/vnd.openxmlformats-officedocument.wordprocessingml.settings+xml">
        <DigestMethod Algorithm="http://www.w3.org/2000/09/xmldsig#sha1"/>
        <DigestValue>EQDPRWIzp9aYzs6TeNInasJIYTQ=</DigestValue>
      </Reference>
      <Reference URI="/word/styles.xml?ContentType=application/vnd.openxmlformats-officedocument.wordprocessingml.styles+xml">
        <DigestMethod Algorithm="http://www.w3.org/2000/09/xmldsig#sha1"/>
        <DigestValue>CcY7rCG37oo3j/krtEdMZylJcow=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2021-09-01T12:12:28Z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2021-09-01T12:12:28Z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7848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52479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2021-08-26T06:45:00Z</cp:lastPrinted>
  <dcterms:created xsi:type="dcterms:W3CDTF">2021-08-26T06:43:00Z</dcterms:created>
  <dcterms:modified xsi:type="dcterms:W3CDTF">2021-08-26T07:30:00Z</dcterms:modified>
</cp:coreProperties>
</file>